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B9E" w:rsidRPr="008A446B" w:rsidRDefault="00EE5B9E" w:rsidP="00EE5B9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8A446B">
        <w:rPr>
          <w:rFonts w:ascii="Arial" w:hAnsi="Arial" w:cs="Arial"/>
          <w:bCs/>
          <w:spacing w:val="-3"/>
          <w:sz w:val="22"/>
          <w:szCs w:val="22"/>
        </w:rPr>
        <w:t xml:space="preserve">The purpose of the </w:t>
      </w:r>
      <w:r w:rsidRPr="00B5007C">
        <w:rPr>
          <w:rFonts w:ascii="Arial" w:hAnsi="Arial" w:cs="Arial"/>
          <w:bCs/>
          <w:i/>
          <w:spacing w:val="-3"/>
          <w:sz w:val="22"/>
          <w:szCs w:val="22"/>
        </w:rPr>
        <w:t>Sustainable Planning Regulation 2009</w:t>
      </w:r>
      <w:r w:rsidRPr="008A446B">
        <w:rPr>
          <w:rFonts w:ascii="Arial" w:hAnsi="Arial" w:cs="Arial"/>
          <w:bCs/>
          <w:spacing w:val="-3"/>
          <w:sz w:val="22"/>
          <w:szCs w:val="22"/>
        </w:rPr>
        <w:t xml:space="preserve"> (the Regulation) as subordinate legislation to the </w:t>
      </w:r>
      <w:r w:rsidRPr="00B5007C">
        <w:rPr>
          <w:rFonts w:ascii="Arial" w:hAnsi="Arial" w:cs="Arial"/>
          <w:bCs/>
          <w:i/>
          <w:spacing w:val="-3"/>
          <w:sz w:val="22"/>
          <w:szCs w:val="22"/>
        </w:rPr>
        <w:t>Sustainable Planning Act 2009</w:t>
      </w:r>
      <w:r w:rsidRPr="008A446B">
        <w:rPr>
          <w:rFonts w:ascii="Arial" w:hAnsi="Arial" w:cs="Arial"/>
          <w:bCs/>
          <w:spacing w:val="-3"/>
          <w:sz w:val="22"/>
          <w:szCs w:val="22"/>
        </w:rPr>
        <w:t xml:space="preserve"> is to provide a framework to integrate planning and development assessment so that development assessment and its effects are managed in a way that is ecologically sustainable, and for related purposes.</w:t>
      </w:r>
    </w:p>
    <w:p w:rsidR="00EE5B9E" w:rsidRPr="008A446B" w:rsidRDefault="00EE5B9E" w:rsidP="00EE5B9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A446B">
        <w:rPr>
          <w:rFonts w:ascii="Arial" w:hAnsi="Arial" w:cs="Arial"/>
          <w:bCs/>
          <w:spacing w:val="-3"/>
          <w:sz w:val="22"/>
          <w:szCs w:val="22"/>
        </w:rPr>
        <w:t xml:space="preserve">The Regulation will support the implementation of the </w:t>
      </w:r>
      <w:r w:rsidRPr="00B5007C">
        <w:rPr>
          <w:rFonts w:ascii="Arial" w:hAnsi="Arial" w:cs="Arial"/>
          <w:bCs/>
          <w:i/>
          <w:spacing w:val="-3"/>
          <w:sz w:val="22"/>
          <w:szCs w:val="22"/>
        </w:rPr>
        <w:t>Sustainable Planning Act 2009</w:t>
      </w:r>
      <w:r w:rsidRPr="008A446B">
        <w:rPr>
          <w:rFonts w:ascii="Arial" w:hAnsi="Arial" w:cs="Arial"/>
          <w:bCs/>
          <w:spacing w:val="-3"/>
          <w:sz w:val="22"/>
          <w:szCs w:val="22"/>
        </w:rPr>
        <w:t xml:space="preserve">, which is the result of reform of </w:t>
      </w:r>
      <w:smartTag w:uri="urn:schemas-microsoft-com:office:smarttags" w:element="place">
        <w:smartTag w:uri="urn:schemas-microsoft-com:office:smarttags" w:element="State">
          <w:r w:rsidRPr="008A446B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Pr="008A446B">
        <w:rPr>
          <w:rFonts w:ascii="Arial" w:hAnsi="Arial" w:cs="Arial"/>
          <w:bCs/>
          <w:spacing w:val="-3"/>
          <w:sz w:val="22"/>
          <w:szCs w:val="22"/>
        </w:rPr>
        <w:t xml:space="preserve">’s planning framework and key legislation – the </w:t>
      </w:r>
      <w:r w:rsidRPr="00B5007C">
        <w:rPr>
          <w:rFonts w:ascii="Arial" w:hAnsi="Arial" w:cs="Arial"/>
          <w:bCs/>
          <w:i/>
          <w:spacing w:val="-3"/>
          <w:sz w:val="22"/>
          <w:szCs w:val="22"/>
        </w:rPr>
        <w:t>Integrated Planning Act 1997</w:t>
      </w:r>
      <w:r w:rsidRPr="008A446B">
        <w:rPr>
          <w:rFonts w:ascii="Arial" w:hAnsi="Arial" w:cs="Arial"/>
          <w:bCs/>
          <w:spacing w:val="-3"/>
          <w:sz w:val="22"/>
          <w:szCs w:val="22"/>
        </w:rPr>
        <w:t xml:space="preserve"> and associated subordinate legislation.  The Regulation will achieve this by:</w:t>
      </w:r>
    </w:p>
    <w:p w:rsidR="00EE5B9E" w:rsidRPr="00B5007C" w:rsidRDefault="00EE5B9E" w:rsidP="00EE5B9E">
      <w:pPr>
        <w:widowControl w:val="0"/>
        <w:numPr>
          <w:ilvl w:val="0"/>
          <w:numId w:val="3"/>
        </w:numPr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B5007C">
        <w:rPr>
          <w:rFonts w:ascii="Arial" w:hAnsi="Arial" w:cs="Arial"/>
          <w:sz w:val="22"/>
          <w:szCs w:val="22"/>
        </w:rPr>
        <w:t xml:space="preserve">managing the process by which development takes place; </w:t>
      </w:r>
    </w:p>
    <w:p w:rsidR="00EE5B9E" w:rsidRPr="00B5007C" w:rsidRDefault="00EE5B9E" w:rsidP="00EE5B9E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007C">
        <w:rPr>
          <w:rFonts w:ascii="Arial" w:hAnsi="Arial" w:cs="Arial"/>
          <w:sz w:val="22"/>
          <w:szCs w:val="22"/>
        </w:rPr>
        <w:t>managing the effects of development on the environment, including managing the use of premises; and</w:t>
      </w:r>
    </w:p>
    <w:p w:rsidR="00EE5B9E" w:rsidRPr="00B5007C" w:rsidRDefault="00EE5B9E" w:rsidP="00EE5B9E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007C">
        <w:rPr>
          <w:rFonts w:ascii="Arial" w:hAnsi="Arial" w:cs="Arial"/>
          <w:sz w:val="22"/>
          <w:szCs w:val="22"/>
        </w:rPr>
        <w:t>continuing the coordination and integration of planning at the local, regional and State levels.</w:t>
      </w:r>
    </w:p>
    <w:p w:rsidR="00EE5B9E" w:rsidRPr="00B5007C" w:rsidRDefault="00EE5B9E" w:rsidP="00EE5B9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5007C">
        <w:rPr>
          <w:rFonts w:ascii="Arial" w:hAnsi="Arial" w:cs="Arial"/>
          <w:bCs/>
          <w:spacing w:val="-3"/>
          <w:sz w:val="22"/>
          <w:szCs w:val="22"/>
        </w:rPr>
        <w:t xml:space="preserve">The Regulation aims to simplify and reduce regulatory burden, moving assessment triggers and referral triggers for development applications currently in primary legislation into the </w:t>
      </w:r>
      <w:r>
        <w:rPr>
          <w:rFonts w:ascii="Arial" w:hAnsi="Arial" w:cs="Arial"/>
          <w:bCs/>
          <w:spacing w:val="-3"/>
          <w:sz w:val="22"/>
          <w:szCs w:val="22"/>
        </w:rPr>
        <w:t>R</w:t>
      </w:r>
      <w:r w:rsidRPr="00B5007C">
        <w:rPr>
          <w:rFonts w:ascii="Arial" w:hAnsi="Arial" w:cs="Arial"/>
          <w:bCs/>
          <w:spacing w:val="-3"/>
          <w:sz w:val="22"/>
          <w:szCs w:val="22"/>
        </w:rPr>
        <w:t xml:space="preserve">egulation to: </w:t>
      </w:r>
    </w:p>
    <w:p w:rsidR="00EE5B9E" w:rsidRPr="00B5007C" w:rsidRDefault="00EE5B9E" w:rsidP="00EE5B9E">
      <w:pPr>
        <w:widowControl w:val="0"/>
        <w:numPr>
          <w:ilvl w:val="0"/>
          <w:numId w:val="4"/>
        </w:numPr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007C">
        <w:rPr>
          <w:rFonts w:ascii="Arial" w:hAnsi="Arial" w:cs="Arial"/>
          <w:sz w:val="22"/>
          <w:szCs w:val="22"/>
        </w:rPr>
        <w:t>reduce assessment requirements;</w:t>
      </w:r>
    </w:p>
    <w:p w:rsidR="00EE5B9E" w:rsidRPr="00B5007C" w:rsidRDefault="00EE5B9E" w:rsidP="00EE5B9E">
      <w:pPr>
        <w:widowControl w:val="0"/>
        <w:numPr>
          <w:ilvl w:val="0"/>
          <w:numId w:val="4"/>
        </w:numPr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007C">
        <w:rPr>
          <w:rFonts w:ascii="Arial" w:hAnsi="Arial" w:cs="Arial"/>
          <w:sz w:val="22"/>
          <w:szCs w:val="22"/>
        </w:rPr>
        <w:t>remove some assessment triggers;</w:t>
      </w:r>
    </w:p>
    <w:p w:rsidR="00EE5B9E" w:rsidRPr="00B5007C" w:rsidRDefault="00EE5B9E" w:rsidP="00EE5B9E">
      <w:pPr>
        <w:widowControl w:val="0"/>
        <w:numPr>
          <w:ilvl w:val="0"/>
          <w:numId w:val="4"/>
        </w:numPr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007C">
        <w:rPr>
          <w:rFonts w:ascii="Arial" w:hAnsi="Arial" w:cs="Arial"/>
          <w:sz w:val="22"/>
          <w:szCs w:val="22"/>
        </w:rPr>
        <w:t>reduce the scope of some assessment triggers;</w:t>
      </w:r>
    </w:p>
    <w:p w:rsidR="00EE5B9E" w:rsidRPr="00B5007C" w:rsidRDefault="00EE5B9E" w:rsidP="00EE5B9E">
      <w:pPr>
        <w:widowControl w:val="0"/>
        <w:numPr>
          <w:ilvl w:val="0"/>
          <w:numId w:val="4"/>
        </w:numPr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007C">
        <w:rPr>
          <w:rFonts w:ascii="Arial" w:hAnsi="Arial" w:cs="Arial"/>
          <w:sz w:val="22"/>
          <w:szCs w:val="22"/>
        </w:rPr>
        <w:t>provide better clarification of existing triggers; and</w:t>
      </w:r>
    </w:p>
    <w:p w:rsidR="00EE5B9E" w:rsidRPr="00B5007C" w:rsidRDefault="00EE5B9E" w:rsidP="00EE5B9E">
      <w:pPr>
        <w:widowControl w:val="0"/>
        <w:numPr>
          <w:ilvl w:val="0"/>
          <w:numId w:val="4"/>
        </w:numPr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5007C">
        <w:rPr>
          <w:rFonts w:ascii="Arial" w:hAnsi="Arial" w:cs="Arial"/>
          <w:sz w:val="22"/>
          <w:szCs w:val="22"/>
        </w:rPr>
        <w:t>not add any new triggers.</w:t>
      </w:r>
    </w:p>
    <w:p w:rsidR="00EE5B9E" w:rsidRPr="008A446B" w:rsidRDefault="00EE5B9E" w:rsidP="00EE5B9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A446B">
        <w:rPr>
          <w:rFonts w:ascii="Arial" w:hAnsi="Arial" w:cs="Arial"/>
          <w:bCs/>
          <w:spacing w:val="-3"/>
          <w:sz w:val="22"/>
          <w:szCs w:val="22"/>
        </w:rPr>
        <w:t>The Regulation will make a material change of use for houses and associated buildings (such as sheds and carports) in residential areas exempt from assessment against a planning scheme.  The Regulation will also make reconfiguring a lot (subdividing a lot from one lot into two lots) and associated operational works development requiring compliance assessment.  Therefore, development applications will no longer be required for these types of development.</w:t>
      </w:r>
    </w:p>
    <w:p w:rsidR="00EE5B9E" w:rsidRPr="008A446B" w:rsidRDefault="00EE5B9E" w:rsidP="00EE5B9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A446B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B5007C">
        <w:rPr>
          <w:rFonts w:ascii="Arial" w:hAnsi="Arial" w:cs="Arial"/>
          <w:bCs/>
          <w:i/>
          <w:spacing w:val="-3"/>
          <w:sz w:val="22"/>
          <w:szCs w:val="22"/>
        </w:rPr>
        <w:t>Integrated Planning Act 1997</w:t>
      </w:r>
      <w:r w:rsidRPr="008A446B">
        <w:rPr>
          <w:rFonts w:ascii="Arial" w:hAnsi="Arial" w:cs="Arial"/>
          <w:bCs/>
          <w:spacing w:val="-3"/>
          <w:sz w:val="22"/>
          <w:szCs w:val="22"/>
        </w:rPr>
        <w:t xml:space="preserve"> will be replaced by the </w:t>
      </w:r>
      <w:r w:rsidRPr="00B5007C">
        <w:rPr>
          <w:rFonts w:ascii="Arial" w:hAnsi="Arial" w:cs="Arial"/>
          <w:bCs/>
          <w:i/>
          <w:spacing w:val="-3"/>
          <w:sz w:val="22"/>
          <w:szCs w:val="22"/>
        </w:rPr>
        <w:t>Sustainable Planning Act 2009</w:t>
      </w:r>
      <w:r w:rsidRPr="008A446B">
        <w:rPr>
          <w:rFonts w:ascii="Arial" w:hAnsi="Arial" w:cs="Arial"/>
          <w:bCs/>
          <w:spacing w:val="-3"/>
          <w:sz w:val="22"/>
          <w:szCs w:val="22"/>
        </w:rPr>
        <w:t xml:space="preserve">.  Similarly, the associated subordinate legislation, the </w:t>
      </w:r>
      <w:r w:rsidRPr="00B5007C">
        <w:rPr>
          <w:rFonts w:ascii="Arial" w:hAnsi="Arial" w:cs="Arial"/>
          <w:bCs/>
          <w:i/>
          <w:spacing w:val="-3"/>
          <w:sz w:val="22"/>
          <w:szCs w:val="22"/>
        </w:rPr>
        <w:t>Integrated Planning Regulation 1998</w:t>
      </w:r>
      <w:r w:rsidRPr="008A446B">
        <w:rPr>
          <w:rFonts w:ascii="Arial" w:hAnsi="Arial" w:cs="Arial"/>
          <w:bCs/>
          <w:spacing w:val="-3"/>
          <w:sz w:val="22"/>
          <w:szCs w:val="22"/>
        </w:rPr>
        <w:t xml:space="preserve"> will be replaced by the proposed </w:t>
      </w:r>
      <w:r w:rsidRPr="00B5007C">
        <w:rPr>
          <w:rFonts w:ascii="Arial" w:hAnsi="Arial" w:cs="Arial"/>
          <w:bCs/>
          <w:i/>
          <w:spacing w:val="-3"/>
          <w:sz w:val="22"/>
          <w:szCs w:val="22"/>
        </w:rPr>
        <w:t>Sustainable Planning Regulation 2009</w:t>
      </w:r>
      <w:r w:rsidRPr="008A446B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EE5B9E" w:rsidRDefault="00EE5B9E" w:rsidP="00EE5B9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</w:t>
      </w:r>
      <w:r w:rsidRPr="008A446B">
        <w:rPr>
          <w:rFonts w:ascii="Arial" w:hAnsi="Arial" w:cs="Arial"/>
          <w:bCs/>
          <w:spacing w:val="-3"/>
          <w:sz w:val="22"/>
          <w:szCs w:val="22"/>
        </w:rPr>
        <w:t xml:space="preserve"> temporary State Planning Policy which provides for a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compliance assessment relevant to a standard </w:t>
      </w:r>
      <w:r w:rsidRPr="008A446B">
        <w:rPr>
          <w:rFonts w:ascii="Arial" w:hAnsi="Arial" w:cs="Arial"/>
          <w:bCs/>
          <w:spacing w:val="-3"/>
          <w:sz w:val="22"/>
          <w:szCs w:val="22"/>
        </w:rPr>
        <w:t xml:space="preserve">code for reconfiguration of a lot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will </w:t>
      </w:r>
      <w:r w:rsidRPr="008A446B">
        <w:rPr>
          <w:rFonts w:ascii="Arial" w:hAnsi="Arial" w:cs="Arial"/>
          <w:bCs/>
          <w:spacing w:val="-3"/>
          <w:sz w:val="22"/>
          <w:szCs w:val="22"/>
        </w:rPr>
        <w:t xml:space="preserve">commence at the same time as the </w:t>
      </w:r>
      <w:r>
        <w:rPr>
          <w:rFonts w:ascii="Arial" w:hAnsi="Arial" w:cs="Arial"/>
          <w:bCs/>
          <w:spacing w:val="-3"/>
          <w:sz w:val="22"/>
          <w:szCs w:val="22"/>
        </w:rPr>
        <w:t>R</w:t>
      </w:r>
      <w:r w:rsidRPr="008A446B">
        <w:rPr>
          <w:rFonts w:ascii="Arial" w:hAnsi="Arial" w:cs="Arial"/>
          <w:bCs/>
          <w:spacing w:val="-3"/>
          <w:sz w:val="22"/>
          <w:szCs w:val="22"/>
        </w:rPr>
        <w:t xml:space="preserve">egulation and the Act to enable development under schedule 18 of the </w:t>
      </w:r>
      <w:r>
        <w:rPr>
          <w:rFonts w:ascii="Arial" w:hAnsi="Arial" w:cs="Arial"/>
          <w:bCs/>
          <w:spacing w:val="-3"/>
          <w:sz w:val="22"/>
          <w:szCs w:val="22"/>
        </w:rPr>
        <w:t>R</w:t>
      </w:r>
      <w:r w:rsidRPr="008A446B">
        <w:rPr>
          <w:rFonts w:ascii="Arial" w:hAnsi="Arial" w:cs="Arial"/>
          <w:bCs/>
          <w:spacing w:val="-3"/>
          <w:sz w:val="22"/>
          <w:szCs w:val="22"/>
        </w:rPr>
        <w:t xml:space="preserve">egulation to be assessed by </w:t>
      </w:r>
      <w:r>
        <w:rPr>
          <w:rFonts w:ascii="Arial" w:hAnsi="Arial" w:cs="Arial"/>
          <w:bCs/>
          <w:spacing w:val="-3"/>
          <w:sz w:val="22"/>
          <w:szCs w:val="22"/>
        </w:rPr>
        <w:t>Local Government</w:t>
      </w:r>
      <w:r w:rsidRPr="008A446B">
        <w:rPr>
          <w:rFonts w:ascii="Arial" w:hAnsi="Arial" w:cs="Arial"/>
          <w:bCs/>
          <w:spacing w:val="-3"/>
          <w:sz w:val="22"/>
          <w:szCs w:val="22"/>
        </w:rPr>
        <w:t xml:space="preserve"> at the </w:t>
      </w:r>
      <w:r w:rsidRPr="00B5007C">
        <w:rPr>
          <w:rFonts w:ascii="Arial" w:hAnsi="Arial" w:cs="Arial"/>
          <w:bCs/>
          <w:i/>
          <w:spacing w:val="-3"/>
          <w:sz w:val="22"/>
          <w:szCs w:val="22"/>
        </w:rPr>
        <w:t>Sustainable Planning Act 2009</w:t>
      </w:r>
      <w:r w:rsidRPr="008A446B">
        <w:rPr>
          <w:rFonts w:ascii="Arial" w:hAnsi="Arial" w:cs="Arial"/>
          <w:bCs/>
          <w:spacing w:val="-3"/>
          <w:sz w:val="22"/>
          <w:szCs w:val="22"/>
        </w:rPr>
        <w:t xml:space="preserve"> commencement.</w:t>
      </w:r>
    </w:p>
    <w:p w:rsidR="00A92F40" w:rsidRDefault="00A92F40" w:rsidP="00A92F4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36235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that the </w:t>
      </w:r>
      <w:r w:rsidRPr="00B5007C">
        <w:rPr>
          <w:rFonts w:ascii="Arial" w:hAnsi="Arial" w:cs="Arial"/>
          <w:bCs/>
          <w:i/>
          <w:spacing w:val="-3"/>
          <w:sz w:val="22"/>
          <w:szCs w:val="22"/>
        </w:rPr>
        <w:t>Sustainable Planning Regulation 2009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be recommended to Governor in Council for approval.</w:t>
      </w:r>
    </w:p>
    <w:p w:rsidR="00EE5B9E" w:rsidRPr="00B5007C" w:rsidRDefault="00EE5B9E" w:rsidP="00EE5B9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B5007C">
        <w:rPr>
          <w:rFonts w:ascii="Arial" w:hAnsi="Arial" w:cs="Arial"/>
          <w:bCs/>
          <w:spacing w:val="-3"/>
          <w:sz w:val="22"/>
          <w:szCs w:val="22"/>
          <w:u w:val="single"/>
        </w:rPr>
        <w:t>Attachments</w:t>
      </w:r>
    </w:p>
    <w:p w:rsidR="00EE5B9E" w:rsidRPr="00CD1168" w:rsidRDefault="00CD1168" w:rsidP="00EE5B9E">
      <w:pPr>
        <w:numPr>
          <w:ilvl w:val="0"/>
          <w:numId w:val="2"/>
        </w:numPr>
        <w:tabs>
          <w:tab w:val="num" w:pos="280"/>
          <w:tab w:val="num" w:pos="360"/>
        </w:tabs>
        <w:spacing w:before="120"/>
        <w:ind w:left="811"/>
        <w:jc w:val="both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fldChar w:fldCharType="begin"/>
      </w:r>
      <w:r w:rsidR="00F908D6">
        <w:rPr>
          <w:rFonts w:ascii="Arial" w:hAnsi="Arial" w:cs="Arial"/>
          <w:i/>
          <w:sz w:val="22"/>
          <w:szCs w:val="22"/>
        </w:rPr>
        <w:instrText>HYPERLINK "Attachments/SustPlanR09.pdf"</w:instrText>
      </w:r>
      <w:r>
        <w:rPr>
          <w:rFonts w:ascii="Arial" w:hAnsi="Arial" w:cs="Arial"/>
          <w:i/>
          <w:sz w:val="22"/>
          <w:szCs w:val="22"/>
        </w:rPr>
        <w:fldChar w:fldCharType="separate"/>
      </w:r>
      <w:r w:rsidR="00EE5B9E" w:rsidRPr="00CD1168">
        <w:rPr>
          <w:rStyle w:val="Hyperlink"/>
          <w:rFonts w:ascii="Arial" w:hAnsi="Arial" w:cs="Arial"/>
          <w:i/>
          <w:sz w:val="22"/>
          <w:szCs w:val="22"/>
        </w:rPr>
        <w:t>Sustainable Planning Regulation 2009</w:t>
      </w:r>
    </w:p>
    <w:p w:rsidR="00EE5B9E" w:rsidRPr="00C07656" w:rsidRDefault="00CD1168" w:rsidP="00EE5B9E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fldChar w:fldCharType="end"/>
      </w:r>
      <w:hyperlink r:id="rId7" w:history="1">
        <w:r w:rsidR="00EE5B9E" w:rsidRPr="00CD1168">
          <w:rPr>
            <w:rStyle w:val="Hyperlink"/>
            <w:rFonts w:ascii="Arial" w:hAnsi="Arial" w:cs="Arial"/>
            <w:sz w:val="22"/>
            <w:szCs w:val="22"/>
          </w:rPr>
          <w:t>State Planning Policy – Acceleration of Compliance Assessment.</w:t>
        </w:r>
      </w:hyperlink>
    </w:p>
    <w:p w:rsidR="00EE5B9E" w:rsidRPr="00C07656" w:rsidRDefault="00EE5B9E" w:rsidP="00EE5B9E">
      <w:pPr>
        <w:rPr>
          <w:rFonts w:ascii="Arial" w:hAnsi="Arial" w:cs="Arial"/>
          <w:sz w:val="22"/>
          <w:szCs w:val="22"/>
        </w:rPr>
      </w:pPr>
    </w:p>
    <w:p w:rsidR="00660194" w:rsidRDefault="00660194"/>
    <w:sectPr w:rsidR="00660194" w:rsidSect="00EE5B9E">
      <w:headerReference w:type="default" r:id="rId8"/>
      <w:footerReference w:type="default" r:id="rId9"/>
      <w:headerReference w:type="first" r:id="rId10"/>
      <w:pgSz w:w="11906" w:h="16838" w:code="9"/>
      <w:pgMar w:top="1418" w:right="851" w:bottom="1191" w:left="1985" w:header="851" w:footer="851" w:gutter="0"/>
      <w:paperSrc w:first="258" w:other="258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C7E" w:rsidRDefault="00CB6C7E">
      <w:r>
        <w:separator/>
      </w:r>
    </w:p>
  </w:endnote>
  <w:endnote w:type="continuationSeparator" w:id="0">
    <w:p w:rsidR="00CB6C7E" w:rsidRDefault="00CB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C78" w:rsidRPr="001141E1" w:rsidRDefault="00CA0C78" w:rsidP="00EE5B9E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C7E" w:rsidRDefault="00CB6C7E">
      <w:r>
        <w:separator/>
      </w:r>
    </w:p>
  </w:footnote>
  <w:footnote w:type="continuationSeparator" w:id="0">
    <w:p w:rsidR="00CB6C7E" w:rsidRDefault="00CB6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C78" w:rsidRPr="000400F9" w:rsidRDefault="005621F2" w:rsidP="00EE5B9E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C78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CA0C78">
      <w:rPr>
        <w:rFonts w:ascii="Arial" w:hAnsi="Arial" w:cs="Arial"/>
        <w:b/>
        <w:sz w:val="22"/>
        <w:szCs w:val="22"/>
        <w:u w:val="single"/>
      </w:rPr>
      <w:t>month year</w:t>
    </w:r>
  </w:p>
  <w:p w:rsidR="00CA0C78" w:rsidRDefault="00CA0C78" w:rsidP="00EE5B9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CA0C78" w:rsidRDefault="00CA0C78" w:rsidP="00EE5B9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CA0C78" w:rsidRPr="00F10DF9" w:rsidRDefault="00CA0C78" w:rsidP="00EE5B9E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C78" w:rsidRPr="00C2587E" w:rsidRDefault="005621F2" w:rsidP="00EE5B9E">
    <w:pPr>
      <w:pStyle w:val="Header"/>
      <w:ind w:firstLine="2880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C78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CA0C78">
      <w:rPr>
        <w:rFonts w:ascii="Arial" w:hAnsi="Arial" w:cs="Arial"/>
        <w:b/>
        <w:sz w:val="22"/>
        <w:szCs w:val="22"/>
        <w:u w:val="single"/>
      </w:rPr>
      <w:t>November 2009</w:t>
    </w:r>
    <w:r w:rsidR="00CA0C78">
      <w:rPr>
        <w:rFonts w:ascii="Arial" w:hAnsi="Arial" w:cs="Arial"/>
        <w:b/>
        <w:sz w:val="22"/>
        <w:szCs w:val="22"/>
      </w:rPr>
      <w:tab/>
    </w:r>
  </w:p>
  <w:p w:rsidR="00CA0C78" w:rsidRDefault="00CA0C78" w:rsidP="00EE5B9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Sustainable Planning Regulation 2009</w:t>
    </w:r>
  </w:p>
  <w:p w:rsidR="00CA0C78" w:rsidRDefault="00CA0C78" w:rsidP="00EE5B9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Infrastructure and Planning</w:t>
    </w:r>
  </w:p>
  <w:p w:rsidR="00CA0C78" w:rsidRPr="00F10DF9" w:rsidRDefault="00CA0C78" w:rsidP="00EE5B9E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F0825"/>
    <w:multiLevelType w:val="hybridMultilevel"/>
    <w:tmpl w:val="277C40B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6646"/>
    <w:multiLevelType w:val="hybridMultilevel"/>
    <w:tmpl w:val="AFB892A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9E"/>
    <w:rsid w:val="000A02F4"/>
    <w:rsid w:val="000A49DB"/>
    <w:rsid w:val="00104A52"/>
    <w:rsid w:val="00130172"/>
    <w:rsid w:val="00134634"/>
    <w:rsid w:val="00181FC3"/>
    <w:rsid w:val="002B0A6B"/>
    <w:rsid w:val="0030149E"/>
    <w:rsid w:val="00314BC5"/>
    <w:rsid w:val="00360215"/>
    <w:rsid w:val="0036081E"/>
    <w:rsid w:val="00386CE4"/>
    <w:rsid w:val="00396DA8"/>
    <w:rsid w:val="003F2DDB"/>
    <w:rsid w:val="00431BBB"/>
    <w:rsid w:val="0044300B"/>
    <w:rsid w:val="005020C2"/>
    <w:rsid w:val="005541FD"/>
    <w:rsid w:val="005621F2"/>
    <w:rsid w:val="005C7759"/>
    <w:rsid w:val="005D5D30"/>
    <w:rsid w:val="0061040B"/>
    <w:rsid w:val="006461F5"/>
    <w:rsid w:val="00660194"/>
    <w:rsid w:val="006E12AF"/>
    <w:rsid w:val="007828D4"/>
    <w:rsid w:val="007C781A"/>
    <w:rsid w:val="00815138"/>
    <w:rsid w:val="00874A75"/>
    <w:rsid w:val="008A58B1"/>
    <w:rsid w:val="008E239A"/>
    <w:rsid w:val="00911668"/>
    <w:rsid w:val="00925626"/>
    <w:rsid w:val="00933BD0"/>
    <w:rsid w:val="00936235"/>
    <w:rsid w:val="00942A3F"/>
    <w:rsid w:val="00951831"/>
    <w:rsid w:val="0095489A"/>
    <w:rsid w:val="009973A3"/>
    <w:rsid w:val="009A768B"/>
    <w:rsid w:val="009C0E2D"/>
    <w:rsid w:val="009E17CE"/>
    <w:rsid w:val="00A136AE"/>
    <w:rsid w:val="00A152A7"/>
    <w:rsid w:val="00A33651"/>
    <w:rsid w:val="00A92F40"/>
    <w:rsid w:val="00AA12BA"/>
    <w:rsid w:val="00AF59BB"/>
    <w:rsid w:val="00B012B0"/>
    <w:rsid w:val="00B10E27"/>
    <w:rsid w:val="00B46F12"/>
    <w:rsid w:val="00BE00D3"/>
    <w:rsid w:val="00C60672"/>
    <w:rsid w:val="00CA0C78"/>
    <w:rsid w:val="00CA1D24"/>
    <w:rsid w:val="00CB6C7E"/>
    <w:rsid w:val="00CD1168"/>
    <w:rsid w:val="00CD4D2F"/>
    <w:rsid w:val="00CF0744"/>
    <w:rsid w:val="00D20325"/>
    <w:rsid w:val="00D6097B"/>
    <w:rsid w:val="00DB62C7"/>
    <w:rsid w:val="00DC73F5"/>
    <w:rsid w:val="00DD5BDE"/>
    <w:rsid w:val="00E0152B"/>
    <w:rsid w:val="00E109D1"/>
    <w:rsid w:val="00E129D8"/>
    <w:rsid w:val="00E4596C"/>
    <w:rsid w:val="00E7443B"/>
    <w:rsid w:val="00E80E44"/>
    <w:rsid w:val="00EB1E3C"/>
    <w:rsid w:val="00ED49F7"/>
    <w:rsid w:val="00EE5B9E"/>
    <w:rsid w:val="00F02241"/>
    <w:rsid w:val="00F202A8"/>
    <w:rsid w:val="00F45446"/>
    <w:rsid w:val="00F4748E"/>
    <w:rsid w:val="00F908D6"/>
    <w:rsid w:val="00FA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B9E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5B9E"/>
    <w:pPr>
      <w:tabs>
        <w:tab w:val="center" w:pos="4153"/>
        <w:tab w:val="right" w:pos="8306"/>
      </w:tabs>
    </w:pPr>
    <w:rPr>
      <w:color w:val="auto"/>
    </w:rPr>
  </w:style>
  <w:style w:type="paragraph" w:styleId="Footer">
    <w:name w:val="footer"/>
    <w:basedOn w:val="Normal"/>
    <w:rsid w:val="00EE5B9E"/>
    <w:pPr>
      <w:tabs>
        <w:tab w:val="center" w:pos="4153"/>
        <w:tab w:val="right" w:pos="8306"/>
      </w:tabs>
    </w:pPr>
  </w:style>
  <w:style w:type="paragraph" w:customStyle="1" w:styleId="CharCharCharCharChar1CharCharCharChar">
    <w:name w:val="Char Char Char Char Char1 Char Char Char Char"/>
    <w:basedOn w:val="Normal"/>
    <w:rsid w:val="00EE5B9E"/>
    <w:rPr>
      <w:rFonts w:ascii="Arial" w:hAnsi="Arial" w:cs="Arial"/>
      <w:color w:val="auto"/>
      <w:sz w:val="22"/>
      <w:lang w:eastAsia="en-US"/>
    </w:rPr>
  </w:style>
  <w:style w:type="paragraph" w:styleId="BalloonText">
    <w:name w:val="Balloon Text"/>
    <w:basedOn w:val="Normal"/>
    <w:semiHidden/>
    <w:rsid w:val="00A92F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A0C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temp-spp-2-09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2196</Characters>
  <Application>Microsoft Office Word</Application>
  <DocSecurity>0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2567</CharactersWithSpaces>
  <SharedDoc>false</SharedDoc>
  <HyperlinkBase>https://www.cabinet.qld.gov.au/documents/2009/Nov/Sustainable Planning Regulation 2009/</HyperlinkBase>
  <HLinks>
    <vt:vector size="12" baseType="variant">
      <vt:variant>
        <vt:i4>1900555</vt:i4>
      </vt:variant>
      <vt:variant>
        <vt:i4>3</vt:i4>
      </vt:variant>
      <vt:variant>
        <vt:i4>0</vt:i4>
      </vt:variant>
      <vt:variant>
        <vt:i4>5</vt:i4>
      </vt:variant>
      <vt:variant>
        <vt:lpwstr>Attachments/temp-spp-2-09.pdf</vt:lpwstr>
      </vt:variant>
      <vt:variant>
        <vt:lpwstr/>
      </vt:variant>
      <vt:variant>
        <vt:i4>3801132</vt:i4>
      </vt:variant>
      <vt:variant>
        <vt:i4>0</vt:i4>
      </vt:variant>
      <vt:variant>
        <vt:i4>0</vt:i4>
      </vt:variant>
      <vt:variant>
        <vt:i4>5</vt:i4>
      </vt:variant>
      <vt:variant>
        <vt:lpwstr>Attachments/SustPlanR09.pdf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Planning,Regulation,Sustainable,development,assessment,IPA</cp:keywords>
  <dc:description/>
  <cp:lastModifiedBy/>
  <cp:revision>2</cp:revision>
  <cp:lastPrinted>2010-02-01T05:45:00Z</cp:lastPrinted>
  <dcterms:created xsi:type="dcterms:W3CDTF">2017-10-24T22:02:00Z</dcterms:created>
  <dcterms:modified xsi:type="dcterms:W3CDTF">2018-03-06T00:59:00Z</dcterms:modified>
  <cp:category>Planning,Legislation</cp:category>
</cp:coreProperties>
</file>